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931D" w14:textId="467CA9CE" w:rsidR="009F11DB" w:rsidRPr="009F11DB" w:rsidRDefault="009F11DB" w:rsidP="009F11DB">
      <w:pPr>
        <w:pStyle w:val="NormalWeb"/>
        <w:spacing w:before="0" w:beforeAutospacing="0" w:after="0" w:afterAutospacing="0"/>
        <w:rPr>
          <w:b/>
          <w:bCs/>
        </w:rPr>
      </w:pPr>
      <w:r w:rsidRPr="009F11DB">
        <w:rPr>
          <w:b/>
          <w:bCs/>
        </w:rPr>
        <w:t>How Policy reads currently:</w:t>
      </w:r>
    </w:p>
    <w:p w14:paraId="71542C9E" w14:textId="77777777" w:rsidR="009F11DB" w:rsidRDefault="009F11DB" w:rsidP="009F11DB">
      <w:pPr>
        <w:pStyle w:val="NormalWeb"/>
        <w:spacing w:before="0" w:beforeAutospacing="0" w:after="0" w:afterAutospacing="0"/>
      </w:pPr>
    </w:p>
    <w:p w14:paraId="4FFECE63" w14:textId="4DA82497" w:rsidR="009F11DB" w:rsidRPr="009F11DB" w:rsidRDefault="009F11DB" w:rsidP="009F11DB">
      <w:pPr>
        <w:pStyle w:val="NormalWeb"/>
        <w:spacing w:before="0" w:beforeAutospacing="0" w:after="0" w:afterAutospacing="0"/>
      </w:pPr>
      <w:r w:rsidRPr="009F11DB">
        <w:t xml:space="preserve">Due to the nature of our work, the health and well-being of our employees is very important to us.  NCMCAC provides health, dental, and vision insurance for full-time employees.  Employees are responsible for the purchase and payment of any health benefits desired </w:t>
      </w:r>
      <w:proofErr w:type="gramStart"/>
      <w:r w:rsidRPr="009F11DB">
        <w:t>for</w:t>
      </w:r>
      <w:proofErr w:type="gramEnd"/>
      <w:r w:rsidRPr="009F11DB">
        <w:t xml:space="preserve"> family members.  NCMCAC is not covered under the U.S. </w:t>
      </w:r>
      <w:hyperlink r:id="rId5" w:tooltip="Family and Medical Leave Act of 1993" w:history="1">
        <w:r w:rsidRPr="009F11DB">
          <w:rPr>
            <w:rStyle w:val="Hyperlink"/>
            <w:rFonts w:eastAsiaTheme="majorEastAsia"/>
            <w:color w:val="auto"/>
          </w:rPr>
          <w:t>Family and Medical Leave Act of 1993</w:t>
        </w:r>
      </w:hyperlink>
      <w:r w:rsidRPr="009F11DB">
        <w:t xml:space="preserve"> (FMLA), having less than 50 employees.  </w:t>
      </w:r>
    </w:p>
    <w:p w14:paraId="7D4082CE" w14:textId="77777777" w:rsidR="009F11DB" w:rsidRPr="009F11DB" w:rsidRDefault="009F11DB" w:rsidP="009F11DB">
      <w:pPr>
        <w:pStyle w:val="NormalWeb"/>
        <w:spacing w:before="0" w:beforeAutospacing="0" w:after="0" w:afterAutospacing="0"/>
      </w:pPr>
    </w:p>
    <w:p w14:paraId="2EE706AF" w14:textId="77777777" w:rsidR="009F11DB" w:rsidRPr="009F11DB" w:rsidRDefault="009F11DB" w:rsidP="009F11DB">
      <w:pPr>
        <w:pStyle w:val="NormalWeb"/>
        <w:spacing w:before="0" w:beforeAutospacing="0" w:after="0" w:afterAutospacing="0"/>
      </w:pPr>
      <w:r w:rsidRPr="009F11DB">
        <w:t>The availability of health insurance could change at any point in time to partial coverage or non-coverage by the agency depending on financial feasibility.  When full or partial coverage is unavailable, a stipend may be awarded to assist in off-setting costs to employees to purchase healthcare of their choice.  There is an optional Simple IRA Plan available to full-time employees that is open for enrollment or adjustment annually during January of each year.</w:t>
      </w:r>
    </w:p>
    <w:p w14:paraId="2C05E61E" w14:textId="77777777" w:rsidR="009F11DB" w:rsidRDefault="009F11DB" w:rsidP="009F11DB">
      <w:pPr>
        <w:rPr>
          <w:rFonts w:ascii="Times New Roman" w:hAnsi="Times New Roman" w:cs="Times New Roman"/>
          <w:u w:val="single"/>
        </w:rPr>
      </w:pPr>
    </w:p>
    <w:p w14:paraId="1DDC0042" w14:textId="046C6695" w:rsidR="009F11DB" w:rsidRPr="009F11DB" w:rsidRDefault="009F11DB" w:rsidP="009F11DB">
      <w:pPr>
        <w:rPr>
          <w:rFonts w:ascii="Times New Roman" w:hAnsi="Times New Roman" w:cs="Times New Roman"/>
        </w:rPr>
      </w:pPr>
      <w:r w:rsidRPr="009F11DB">
        <w:rPr>
          <w:rFonts w:ascii="Times New Roman" w:hAnsi="Times New Roman" w:cs="Times New Roman"/>
          <w:u w:val="single"/>
        </w:rPr>
        <w:t>Workers’ Compensation Insurance</w:t>
      </w:r>
      <w:proofErr w:type="gramStart"/>
      <w:r w:rsidRPr="009F11DB">
        <w:rPr>
          <w:rFonts w:ascii="Times New Roman" w:hAnsi="Times New Roman" w:cs="Times New Roman"/>
        </w:rPr>
        <w:t xml:space="preserve">: </w:t>
      </w:r>
      <w:r w:rsidRPr="009F11DB">
        <w:rPr>
          <w:rFonts w:ascii="Times New Roman" w:hAnsi="Times New Roman" w:cs="Times New Roman"/>
          <w:b/>
        </w:rPr>
        <w:t xml:space="preserve"> </w:t>
      </w:r>
      <w:r w:rsidRPr="009F11DB">
        <w:rPr>
          <w:rFonts w:ascii="Times New Roman" w:hAnsi="Times New Roman" w:cs="Times New Roman"/>
        </w:rPr>
        <w:t>Employees</w:t>
      </w:r>
      <w:proofErr w:type="gramEnd"/>
      <w:r w:rsidRPr="009F11DB">
        <w:rPr>
          <w:rFonts w:ascii="Times New Roman" w:hAnsi="Times New Roman" w:cs="Times New Roman"/>
        </w:rPr>
        <w:t xml:space="preserve"> are covered by workers’ compensation insurance.  This insurance compensates staff for lost time, medical expenses, surgical expenses, and loss of life or dismemberment from an injury, illness, or disability arising out of or in the co</w:t>
      </w:r>
      <w:r>
        <w:rPr>
          <w:rFonts w:ascii="Times New Roman" w:hAnsi="Times New Roman" w:cs="Times New Roman"/>
        </w:rPr>
        <w:t>u</w:t>
      </w:r>
      <w:r w:rsidRPr="009F11DB">
        <w:rPr>
          <w:rFonts w:ascii="Times New Roman" w:hAnsi="Times New Roman" w:cs="Times New Roman"/>
        </w:rPr>
        <w:t>rse of work.</w:t>
      </w:r>
    </w:p>
    <w:p w14:paraId="2B03089B" w14:textId="77777777" w:rsidR="009F11DB" w:rsidRPr="009F11DB" w:rsidRDefault="009F11DB" w:rsidP="009F11DB">
      <w:pPr>
        <w:widowControl w:val="0"/>
        <w:tabs>
          <w:tab w:val="left" w:pos="630"/>
        </w:tabs>
        <w:rPr>
          <w:rFonts w:ascii="Times New Roman" w:eastAsia="Times New Roman" w:hAnsi="Times New Roman" w:cs="Times New Roman"/>
        </w:rPr>
      </w:pPr>
      <w:r w:rsidRPr="009F11DB">
        <w:rPr>
          <w:rFonts w:ascii="Times New Roman" w:eastAsia="Times New Roman" w:hAnsi="Times New Roman" w:cs="Times New Roman"/>
          <w:u w:val="single"/>
        </w:rPr>
        <w:t>Unemployment Compensation</w:t>
      </w:r>
      <w:proofErr w:type="gramStart"/>
      <w:r w:rsidRPr="009F11DB">
        <w:rPr>
          <w:rFonts w:ascii="Times New Roman" w:eastAsia="Times New Roman" w:hAnsi="Times New Roman" w:cs="Times New Roman"/>
        </w:rPr>
        <w:t>:  The</w:t>
      </w:r>
      <w:proofErr w:type="gramEnd"/>
      <w:r w:rsidRPr="009F11DB">
        <w:rPr>
          <w:rFonts w:ascii="Times New Roman" w:eastAsia="Times New Roman" w:hAnsi="Times New Roman" w:cs="Times New Roman"/>
        </w:rPr>
        <w:t xml:space="preserve"> North Central Missouri Children’s Advocacy Center participates in the Missouri Unemployment Insurance program so that employees may continue to receive some income in the event they become laid off or unemployed through no fault of their own.  Whether employees qualify for unemployment benefits, and the amount of </w:t>
      </w:r>
      <w:proofErr w:type="gramStart"/>
      <w:r w:rsidRPr="009F11DB">
        <w:rPr>
          <w:rFonts w:ascii="Times New Roman" w:eastAsia="Times New Roman" w:hAnsi="Times New Roman" w:cs="Times New Roman"/>
        </w:rPr>
        <w:t>the benefit</w:t>
      </w:r>
      <w:proofErr w:type="gramEnd"/>
      <w:r w:rsidRPr="009F11DB">
        <w:rPr>
          <w:rFonts w:ascii="Times New Roman" w:eastAsia="Times New Roman" w:hAnsi="Times New Roman" w:cs="Times New Roman"/>
        </w:rPr>
        <w:t xml:space="preserve"> if they do qualify, is determined by federal and state laws and guidelines.</w:t>
      </w:r>
    </w:p>
    <w:p w14:paraId="4B77DA99" w14:textId="77777777" w:rsidR="009F11DB" w:rsidRPr="009F11DB" w:rsidRDefault="009F11DB" w:rsidP="009F11DB">
      <w:pPr>
        <w:widowControl w:val="0"/>
        <w:tabs>
          <w:tab w:val="left" w:pos="630"/>
        </w:tabs>
        <w:rPr>
          <w:rFonts w:ascii="Times New Roman" w:eastAsia="Times New Roman" w:hAnsi="Times New Roman" w:cs="Times New Roman"/>
        </w:rPr>
      </w:pPr>
      <w:r w:rsidRPr="009F11DB">
        <w:rPr>
          <w:rFonts w:ascii="Times New Roman" w:eastAsia="Times New Roman" w:hAnsi="Times New Roman" w:cs="Times New Roman"/>
        </w:rPr>
        <w:t xml:space="preserve">Employees are </w:t>
      </w:r>
      <w:proofErr w:type="gramStart"/>
      <w:r w:rsidRPr="009F11DB">
        <w:rPr>
          <w:rFonts w:ascii="Times New Roman" w:eastAsia="Times New Roman" w:hAnsi="Times New Roman" w:cs="Times New Roman"/>
        </w:rPr>
        <w:t>provided paid annual</w:t>
      </w:r>
      <w:proofErr w:type="gramEnd"/>
      <w:r w:rsidRPr="009F11DB">
        <w:rPr>
          <w:rFonts w:ascii="Times New Roman" w:eastAsia="Times New Roman" w:hAnsi="Times New Roman" w:cs="Times New Roman"/>
        </w:rPr>
        <w:t xml:space="preserve"> vacation leave, 12 paid holidays (state and federal), and paid sick leave.  Special leave, such as maternity, adoptions, and military, is treated the same as sick leave.  Once the leave is used up, the employee will be on leave without pay.  If the leave without pay period is so long that business functions are disrupted or disabled, an employee may be replaced.</w:t>
      </w:r>
    </w:p>
    <w:p w14:paraId="19F50B3D" w14:textId="77777777" w:rsidR="009F11DB" w:rsidRDefault="009F11DB" w:rsidP="009F11DB">
      <w:pPr>
        <w:rPr>
          <w:i/>
          <w:iCs/>
          <w:u w:val="single"/>
        </w:rPr>
      </w:pPr>
    </w:p>
    <w:p w14:paraId="3151C811" w14:textId="77777777" w:rsidR="009F11DB" w:rsidRDefault="009F11DB" w:rsidP="009F11DB">
      <w:pPr>
        <w:rPr>
          <w:i/>
          <w:iCs/>
          <w:u w:val="single"/>
        </w:rPr>
      </w:pPr>
    </w:p>
    <w:p w14:paraId="5AAC223A" w14:textId="77777777" w:rsidR="009F11DB" w:rsidRDefault="009F11DB" w:rsidP="009F11DB">
      <w:pPr>
        <w:rPr>
          <w:i/>
          <w:iCs/>
          <w:u w:val="single"/>
        </w:rPr>
      </w:pPr>
    </w:p>
    <w:p w14:paraId="4CE44098" w14:textId="77777777" w:rsidR="009F11DB" w:rsidRDefault="009F11DB" w:rsidP="009F11DB">
      <w:pPr>
        <w:rPr>
          <w:i/>
          <w:iCs/>
          <w:u w:val="single"/>
        </w:rPr>
      </w:pPr>
    </w:p>
    <w:p w14:paraId="655F56F8" w14:textId="77777777" w:rsidR="009F11DB" w:rsidRDefault="009F11DB" w:rsidP="009F11DB">
      <w:pPr>
        <w:rPr>
          <w:i/>
          <w:iCs/>
          <w:u w:val="single"/>
        </w:rPr>
      </w:pPr>
    </w:p>
    <w:p w14:paraId="08E4356F" w14:textId="77777777" w:rsidR="009F11DB" w:rsidRDefault="009F11DB" w:rsidP="009F11DB">
      <w:pPr>
        <w:rPr>
          <w:i/>
          <w:iCs/>
          <w:u w:val="single"/>
        </w:rPr>
      </w:pPr>
    </w:p>
    <w:p w14:paraId="4FE871D8" w14:textId="77777777" w:rsidR="009F11DB" w:rsidRDefault="009F11DB" w:rsidP="009F11DB">
      <w:pPr>
        <w:rPr>
          <w:i/>
          <w:iCs/>
          <w:u w:val="single"/>
        </w:rPr>
      </w:pPr>
    </w:p>
    <w:p w14:paraId="5905D665" w14:textId="77777777" w:rsidR="009F11DB" w:rsidRDefault="009F11DB" w:rsidP="009F11DB">
      <w:pPr>
        <w:rPr>
          <w:i/>
          <w:iCs/>
          <w:u w:val="single"/>
        </w:rPr>
      </w:pPr>
    </w:p>
    <w:p w14:paraId="11874D10" w14:textId="08DE7118" w:rsidR="009F11DB" w:rsidRPr="009F11DB" w:rsidRDefault="009F11DB" w:rsidP="009F11DB">
      <w:pPr>
        <w:rPr>
          <w:rFonts w:ascii="Times New Roman" w:hAnsi="Times New Roman" w:cs="Times New Roman"/>
          <w:b/>
          <w:bCs/>
        </w:rPr>
      </w:pPr>
      <w:r w:rsidRPr="009F11DB">
        <w:rPr>
          <w:rFonts w:ascii="Times New Roman" w:hAnsi="Times New Roman" w:cs="Times New Roman"/>
          <w:b/>
          <w:bCs/>
        </w:rPr>
        <w:lastRenderedPageBreak/>
        <w:t>Suggested Change:</w:t>
      </w:r>
    </w:p>
    <w:p w14:paraId="1D0F58BB" w14:textId="0EA415E3" w:rsidR="009F11DB" w:rsidRPr="009F11DB" w:rsidRDefault="009F11DB" w:rsidP="009F11DB">
      <w:pPr>
        <w:rPr>
          <w:rFonts w:ascii="Times New Roman" w:hAnsi="Times New Roman" w:cs="Times New Roman"/>
        </w:rPr>
      </w:pPr>
      <w:r w:rsidRPr="009F11DB">
        <w:rPr>
          <w:rFonts w:ascii="Times New Roman" w:hAnsi="Times New Roman" w:cs="Times New Roman"/>
          <w:i/>
          <w:iCs/>
          <w:u w:val="single"/>
        </w:rPr>
        <w:t>Extended Medical Leave Policy:</w:t>
      </w:r>
    </w:p>
    <w:p w14:paraId="70CBB72D" w14:textId="6411909F" w:rsidR="009F11DB" w:rsidRPr="009F11DB" w:rsidRDefault="009F11DB" w:rsidP="009F11DB">
      <w:pPr>
        <w:rPr>
          <w:rFonts w:ascii="Times New Roman" w:hAnsi="Times New Roman" w:cs="Times New Roman"/>
        </w:rPr>
      </w:pPr>
      <w:r w:rsidRPr="009F11DB">
        <w:rPr>
          <w:rFonts w:ascii="Times New Roman" w:hAnsi="Times New Roman" w:cs="Times New Roman"/>
        </w:rPr>
        <w:t xml:space="preserve">NCMCAC </w:t>
      </w:r>
      <w:r w:rsidRPr="009F11DB">
        <w:rPr>
          <w:rFonts w:ascii="Times New Roman" w:hAnsi="Times New Roman" w:cs="Times New Roman"/>
        </w:rPr>
        <w:t xml:space="preserve">is not required to adhere to FMLA applicable laws as we do not meet the minimum standard for the number of employees.  </w:t>
      </w:r>
      <w:r w:rsidRPr="009F11DB">
        <w:rPr>
          <w:rFonts w:ascii="Times New Roman" w:hAnsi="Times New Roman" w:cs="Times New Roman"/>
        </w:rPr>
        <w:t>NCMCAC</w:t>
      </w:r>
      <w:r w:rsidRPr="009F11DB">
        <w:rPr>
          <w:rFonts w:ascii="Times New Roman" w:hAnsi="Times New Roman" w:cs="Times New Roman"/>
        </w:rPr>
        <w:t xml:space="preserve"> believes in providing for its employees as much as practicable therefore, </w:t>
      </w:r>
      <w:r w:rsidRPr="009F11DB">
        <w:rPr>
          <w:rFonts w:ascii="Times New Roman" w:hAnsi="Times New Roman" w:cs="Times New Roman"/>
        </w:rPr>
        <w:t>NCMCAC</w:t>
      </w:r>
      <w:r w:rsidRPr="009F11DB">
        <w:rPr>
          <w:rFonts w:ascii="Times New Roman" w:hAnsi="Times New Roman" w:cs="Times New Roman"/>
        </w:rPr>
        <w:t xml:space="preserve"> will adhere to the following procedures in place of FMLA. </w:t>
      </w:r>
    </w:p>
    <w:p w14:paraId="5D4236F8" w14:textId="273710A0" w:rsidR="009F11DB" w:rsidRPr="009F11DB" w:rsidRDefault="009F11DB" w:rsidP="009F11DB">
      <w:pPr>
        <w:rPr>
          <w:rFonts w:ascii="Times New Roman" w:hAnsi="Times New Roman" w:cs="Times New Roman"/>
        </w:rPr>
      </w:pPr>
      <w:r w:rsidRPr="009F11DB">
        <w:rPr>
          <w:rFonts w:ascii="Times New Roman" w:hAnsi="Times New Roman" w:cs="Times New Roman"/>
        </w:rPr>
        <w:t xml:space="preserve"> Extended Medical Leave is not paid </w:t>
      </w:r>
      <w:r w:rsidRPr="009F11DB">
        <w:rPr>
          <w:rFonts w:ascii="Times New Roman" w:hAnsi="Times New Roman" w:cs="Times New Roman"/>
        </w:rPr>
        <w:t>leave;</w:t>
      </w:r>
      <w:r w:rsidRPr="009F11DB">
        <w:rPr>
          <w:rFonts w:ascii="Times New Roman" w:hAnsi="Times New Roman" w:cs="Times New Roman"/>
        </w:rPr>
        <w:t xml:space="preserve"> the employee will need to exhaust all sick leave and vacation leave to be paid for any or all the leave utilized. Employees may take leave without pay after all other leave has been exhausted for Extended Medical Leave qualifying event/illness. </w:t>
      </w:r>
    </w:p>
    <w:p w14:paraId="514895B9" w14:textId="40B28B07" w:rsidR="009F11DB" w:rsidRPr="009F11DB" w:rsidRDefault="009F11DB" w:rsidP="009F11DB">
      <w:pPr>
        <w:rPr>
          <w:rFonts w:ascii="Times New Roman" w:hAnsi="Times New Roman" w:cs="Times New Roman"/>
        </w:rPr>
      </w:pPr>
      <w:r w:rsidRPr="009F11DB">
        <w:rPr>
          <w:rFonts w:ascii="Times New Roman" w:hAnsi="Times New Roman" w:cs="Times New Roman"/>
        </w:rPr>
        <w:t xml:space="preserve"> All employees who have been employed with </w:t>
      </w:r>
      <w:r w:rsidRPr="009F11DB">
        <w:rPr>
          <w:rFonts w:ascii="Times New Roman" w:hAnsi="Times New Roman" w:cs="Times New Roman"/>
        </w:rPr>
        <w:t>NCMCAC</w:t>
      </w:r>
      <w:r w:rsidRPr="009F11DB">
        <w:rPr>
          <w:rFonts w:ascii="Times New Roman" w:hAnsi="Times New Roman" w:cs="Times New Roman"/>
        </w:rPr>
        <w:t xml:space="preserve"> for at least 90 days and who are classified as full-time (working least 2080 hours during a 12-month period) are entitled to a total of twelve (12) weeks of extended medical leave during any 12-month period.  The 12-week maximum applies to any combination of family leave and personal leave during any 12-month period.  The 12-month period is </w:t>
      </w:r>
      <w:r w:rsidRPr="009F11DB">
        <w:rPr>
          <w:rFonts w:ascii="Times New Roman" w:hAnsi="Times New Roman" w:cs="Times New Roman"/>
        </w:rPr>
        <w:t>calculated</w:t>
      </w:r>
      <w:r w:rsidRPr="009F11DB">
        <w:rPr>
          <w:rFonts w:ascii="Times New Roman" w:hAnsi="Times New Roman" w:cs="Times New Roman"/>
        </w:rPr>
        <w:t xml:space="preserve"> by a rolling calendar year. Leave would be granted for: </w:t>
      </w:r>
    </w:p>
    <w:p w14:paraId="68A4BF35" w14:textId="77777777" w:rsidR="009F11DB" w:rsidRPr="009F11DB" w:rsidRDefault="009F11DB" w:rsidP="009F11DB">
      <w:pPr>
        <w:numPr>
          <w:ilvl w:val="0"/>
          <w:numId w:val="1"/>
        </w:numPr>
        <w:rPr>
          <w:rFonts w:ascii="Times New Roman" w:hAnsi="Times New Roman" w:cs="Times New Roman"/>
        </w:rPr>
      </w:pPr>
      <w:r w:rsidRPr="009F11DB">
        <w:rPr>
          <w:rFonts w:ascii="Times New Roman" w:hAnsi="Times New Roman" w:cs="Times New Roman"/>
        </w:rPr>
        <w:t>The birth or adoption of a child, or placement of a foster child with the employee. </w:t>
      </w:r>
    </w:p>
    <w:p w14:paraId="13484EC4" w14:textId="726C4264" w:rsidR="009F11DB" w:rsidRPr="009F11DB" w:rsidRDefault="009F11DB" w:rsidP="009F11DB">
      <w:pPr>
        <w:numPr>
          <w:ilvl w:val="0"/>
          <w:numId w:val="1"/>
        </w:numPr>
        <w:rPr>
          <w:rFonts w:ascii="Times New Roman" w:hAnsi="Times New Roman" w:cs="Times New Roman"/>
        </w:rPr>
      </w:pPr>
      <w:r w:rsidRPr="009F11DB">
        <w:rPr>
          <w:rFonts w:ascii="Times New Roman" w:hAnsi="Times New Roman" w:cs="Times New Roman"/>
        </w:rPr>
        <w:t xml:space="preserve">The serious health condition of a child, spouse/partner/significant other, or parent of the employee. Serious health </w:t>
      </w:r>
      <w:proofErr w:type="gramStart"/>
      <w:r w:rsidRPr="009F11DB">
        <w:rPr>
          <w:rFonts w:ascii="Times New Roman" w:hAnsi="Times New Roman" w:cs="Times New Roman"/>
        </w:rPr>
        <w:t>condition is</w:t>
      </w:r>
      <w:proofErr w:type="gramEnd"/>
      <w:r w:rsidRPr="009F11DB">
        <w:rPr>
          <w:rFonts w:ascii="Times New Roman" w:hAnsi="Times New Roman" w:cs="Times New Roman"/>
        </w:rPr>
        <w:t xml:space="preserve"> defined as an illness, injury, impairment, physical or mental condition that involves inpatient care in a hospital, hospice or residential medical care facility. The condition can include continuing treatment by a health provider outside of inpatient care. </w:t>
      </w:r>
    </w:p>
    <w:p w14:paraId="58026801" w14:textId="77777777" w:rsidR="009F11DB" w:rsidRPr="009F11DB" w:rsidRDefault="009F11DB" w:rsidP="009F11DB">
      <w:pPr>
        <w:numPr>
          <w:ilvl w:val="0"/>
          <w:numId w:val="1"/>
        </w:numPr>
        <w:rPr>
          <w:rFonts w:ascii="Times New Roman" w:hAnsi="Times New Roman" w:cs="Times New Roman"/>
        </w:rPr>
      </w:pPr>
      <w:r w:rsidRPr="009F11DB">
        <w:rPr>
          <w:rFonts w:ascii="Times New Roman" w:hAnsi="Times New Roman" w:cs="Times New Roman"/>
        </w:rPr>
        <w:t>A serious health condition of the employee that prevents the employee from performing the functions of his or her position. </w:t>
      </w:r>
    </w:p>
    <w:p w14:paraId="56597A79" w14:textId="0A6AEB34" w:rsidR="009F11DB" w:rsidRPr="009F11DB" w:rsidRDefault="009F11DB" w:rsidP="009F11DB">
      <w:pPr>
        <w:rPr>
          <w:rFonts w:ascii="Times New Roman" w:hAnsi="Times New Roman" w:cs="Times New Roman"/>
        </w:rPr>
      </w:pPr>
      <w:r w:rsidRPr="009F11DB">
        <w:rPr>
          <w:rFonts w:ascii="Times New Roman" w:hAnsi="Times New Roman" w:cs="Times New Roman"/>
        </w:rPr>
        <w:t> If leave is requested due to a serious health condition of yourself, child, spouse/partner/significant other or parent, a health care provider’s statement verifying the need for leave, the start and expected end dates will be required. </w:t>
      </w:r>
    </w:p>
    <w:p w14:paraId="7382346E" w14:textId="3E3BF9FA" w:rsidR="009F11DB" w:rsidRPr="009F11DB" w:rsidRDefault="009F11DB" w:rsidP="009F11DB">
      <w:pPr>
        <w:rPr>
          <w:rFonts w:ascii="Times New Roman" w:hAnsi="Times New Roman" w:cs="Times New Roman"/>
        </w:rPr>
      </w:pPr>
      <w:r w:rsidRPr="009F11DB">
        <w:rPr>
          <w:rFonts w:ascii="Times New Roman" w:hAnsi="Times New Roman" w:cs="Times New Roman"/>
        </w:rPr>
        <w:t>Employees must request this leave at least 30 days in advance of the start date and assist in planning for the absence.  If it is an unexpected circumstance, a request for leave should be made as soon as possible. </w:t>
      </w:r>
    </w:p>
    <w:p w14:paraId="6FC7DFEC" w14:textId="1DF1CB35" w:rsidR="009F11DB" w:rsidRPr="009F11DB" w:rsidRDefault="009F11DB" w:rsidP="009F11DB">
      <w:pPr>
        <w:rPr>
          <w:rFonts w:ascii="Times New Roman" w:hAnsi="Times New Roman" w:cs="Times New Roman"/>
        </w:rPr>
      </w:pPr>
      <w:r w:rsidRPr="009F11DB">
        <w:rPr>
          <w:rFonts w:ascii="Times New Roman" w:hAnsi="Times New Roman" w:cs="Times New Roman"/>
        </w:rPr>
        <w:t>The employer must return the employee to the same position or one equivalent in pay, status, benefits, and other employment terms. Restoration may be denied to a person who is a “key” employee, if to do so would cause a substantial and serious economic harm to the employer.</w:t>
      </w:r>
    </w:p>
    <w:p w14:paraId="5961BF90" w14:textId="600D6C7F" w:rsidR="009F11DB" w:rsidRPr="009F11DB" w:rsidRDefault="009F11DB" w:rsidP="009F11DB">
      <w:pPr>
        <w:rPr>
          <w:rFonts w:ascii="Times New Roman" w:hAnsi="Times New Roman" w:cs="Times New Roman"/>
        </w:rPr>
      </w:pPr>
      <w:r w:rsidRPr="009F11DB">
        <w:rPr>
          <w:rFonts w:ascii="Times New Roman" w:hAnsi="Times New Roman" w:cs="Times New Roman"/>
        </w:rPr>
        <w:t>Vacation, personal leave, sick leave and holiday leave will continue to accrue during the leave period. </w:t>
      </w:r>
    </w:p>
    <w:p w14:paraId="6E201A84" w14:textId="794525A9" w:rsidR="009F11DB" w:rsidRPr="009F11DB" w:rsidRDefault="009F11DB" w:rsidP="009F11DB">
      <w:pPr>
        <w:rPr>
          <w:rFonts w:ascii="Times New Roman" w:hAnsi="Times New Roman" w:cs="Times New Roman"/>
        </w:rPr>
      </w:pPr>
      <w:r w:rsidRPr="009F11DB">
        <w:rPr>
          <w:rFonts w:ascii="Times New Roman" w:hAnsi="Times New Roman" w:cs="Times New Roman"/>
        </w:rPr>
        <w:lastRenderedPageBreak/>
        <w:t>Medical coverage will continue while the employee is on leave status for the above qualifying conditions. </w:t>
      </w:r>
    </w:p>
    <w:p w14:paraId="60FB65C4" w14:textId="6CC2C8F1" w:rsidR="009F11DB" w:rsidRPr="009F11DB" w:rsidRDefault="009F11DB" w:rsidP="009F11DB">
      <w:pPr>
        <w:rPr>
          <w:rFonts w:ascii="Times New Roman" w:hAnsi="Times New Roman" w:cs="Times New Roman"/>
        </w:rPr>
      </w:pPr>
      <w:r w:rsidRPr="009F11DB">
        <w:rPr>
          <w:rFonts w:ascii="Times New Roman" w:hAnsi="Times New Roman" w:cs="Times New Roman"/>
        </w:rPr>
        <w:t>Employees unable to return to work at the end of the approved leave will be terminated from employment.</w:t>
      </w:r>
    </w:p>
    <w:p w14:paraId="5AD9769F" w14:textId="0598A419" w:rsidR="009F11DB" w:rsidRPr="009F11DB" w:rsidRDefault="009F11DB" w:rsidP="009F11DB">
      <w:pPr>
        <w:rPr>
          <w:rFonts w:ascii="Times New Roman" w:hAnsi="Times New Roman" w:cs="Times New Roman"/>
        </w:rPr>
      </w:pPr>
      <w:r w:rsidRPr="009F11DB">
        <w:rPr>
          <w:rFonts w:ascii="Times New Roman" w:hAnsi="Times New Roman" w:cs="Times New Roman"/>
        </w:rPr>
        <w:t xml:space="preserve">This policy is not intended, nor should it be construed to mean </w:t>
      </w:r>
      <w:r>
        <w:rPr>
          <w:rFonts w:ascii="Times New Roman" w:hAnsi="Times New Roman" w:cs="Times New Roman"/>
        </w:rPr>
        <w:t>NCMCAC</w:t>
      </w:r>
      <w:r w:rsidRPr="009F11DB">
        <w:rPr>
          <w:rFonts w:ascii="Times New Roman" w:hAnsi="Times New Roman" w:cs="Times New Roman"/>
        </w:rPr>
        <w:t xml:space="preserve"> is adopting FMLA policy or seeking coverage under FMLA.</w:t>
      </w:r>
    </w:p>
    <w:p w14:paraId="53B821D7" w14:textId="77777777" w:rsidR="00B7140C" w:rsidRPr="009F11DB" w:rsidRDefault="00B7140C">
      <w:pPr>
        <w:rPr>
          <w:rFonts w:ascii="Times New Roman" w:hAnsi="Times New Roman" w:cs="Times New Roman"/>
        </w:rPr>
      </w:pPr>
    </w:p>
    <w:sectPr w:rsidR="00B7140C" w:rsidRPr="009F1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1C93"/>
    <w:multiLevelType w:val="multilevel"/>
    <w:tmpl w:val="C94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21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DB"/>
    <w:rsid w:val="000C23D3"/>
    <w:rsid w:val="00676A5F"/>
    <w:rsid w:val="006A4324"/>
    <w:rsid w:val="009F11DB"/>
    <w:rsid w:val="00B7140C"/>
    <w:rsid w:val="00F0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C98D"/>
  <w15:chartTrackingRefBased/>
  <w15:docId w15:val="{D3F0AC28-33AA-4B94-9396-0FDFDFC0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1DB"/>
    <w:rPr>
      <w:rFonts w:eastAsiaTheme="majorEastAsia" w:cstheme="majorBidi"/>
      <w:color w:val="272727" w:themeColor="text1" w:themeTint="D8"/>
    </w:rPr>
  </w:style>
  <w:style w:type="paragraph" w:styleId="Title">
    <w:name w:val="Title"/>
    <w:basedOn w:val="Normal"/>
    <w:next w:val="Normal"/>
    <w:link w:val="TitleChar"/>
    <w:uiPriority w:val="10"/>
    <w:qFormat/>
    <w:rsid w:val="009F1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1DB"/>
    <w:pPr>
      <w:spacing w:before="160"/>
      <w:jc w:val="center"/>
    </w:pPr>
    <w:rPr>
      <w:i/>
      <w:iCs/>
      <w:color w:val="404040" w:themeColor="text1" w:themeTint="BF"/>
    </w:rPr>
  </w:style>
  <w:style w:type="character" w:customStyle="1" w:styleId="QuoteChar">
    <w:name w:val="Quote Char"/>
    <w:basedOn w:val="DefaultParagraphFont"/>
    <w:link w:val="Quote"/>
    <w:uiPriority w:val="29"/>
    <w:rsid w:val="009F11DB"/>
    <w:rPr>
      <w:i/>
      <w:iCs/>
      <w:color w:val="404040" w:themeColor="text1" w:themeTint="BF"/>
    </w:rPr>
  </w:style>
  <w:style w:type="paragraph" w:styleId="ListParagraph">
    <w:name w:val="List Paragraph"/>
    <w:basedOn w:val="Normal"/>
    <w:uiPriority w:val="34"/>
    <w:qFormat/>
    <w:rsid w:val="009F11DB"/>
    <w:pPr>
      <w:ind w:left="720"/>
      <w:contextualSpacing/>
    </w:pPr>
  </w:style>
  <w:style w:type="character" w:styleId="IntenseEmphasis">
    <w:name w:val="Intense Emphasis"/>
    <w:basedOn w:val="DefaultParagraphFont"/>
    <w:uiPriority w:val="21"/>
    <w:qFormat/>
    <w:rsid w:val="009F11DB"/>
    <w:rPr>
      <w:i/>
      <w:iCs/>
      <w:color w:val="0F4761" w:themeColor="accent1" w:themeShade="BF"/>
    </w:rPr>
  </w:style>
  <w:style w:type="paragraph" w:styleId="IntenseQuote">
    <w:name w:val="Intense Quote"/>
    <w:basedOn w:val="Normal"/>
    <w:next w:val="Normal"/>
    <w:link w:val="IntenseQuoteChar"/>
    <w:uiPriority w:val="30"/>
    <w:qFormat/>
    <w:rsid w:val="009F1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1DB"/>
    <w:rPr>
      <w:i/>
      <w:iCs/>
      <w:color w:val="0F4761" w:themeColor="accent1" w:themeShade="BF"/>
    </w:rPr>
  </w:style>
  <w:style w:type="character" w:styleId="IntenseReference">
    <w:name w:val="Intense Reference"/>
    <w:basedOn w:val="DefaultParagraphFont"/>
    <w:uiPriority w:val="32"/>
    <w:qFormat/>
    <w:rsid w:val="009F11DB"/>
    <w:rPr>
      <w:b/>
      <w:bCs/>
      <w:smallCaps/>
      <w:color w:val="0F4761" w:themeColor="accent1" w:themeShade="BF"/>
      <w:spacing w:val="5"/>
    </w:rPr>
  </w:style>
  <w:style w:type="character" w:styleId="Hyperlink">
    <w:name w:val="Hyperlink"/>
    <w:basedOn w:val="DefaultParagraphFont"/>
    <w:uiPriority w:val="99"/>
    <w:unhideWhenUsed/>
    <w:rsid w:val="009F11DB"/>
    <w:rPr>
      <w:color w:val="0000FF"/>
      <w:u w:val="single"/>
    </w:rPr>
  </w:style>
  <w:style w:type="paragraph" w:styleId="NormalWeb">
    <w:name w:val="Normal (Web)"/>
    <w:basedOn w:val="Normal"/>
    <w:uiPriority w:val="99"/>
    <w:unhideWhenUsed/>
    <w:rsid w:val="009F11D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7067">
      <w:bodyDiv w:val="1"/>
      <w:marLeft w:val="0"/>
      <w:marRight w:val="0"/>
      <w:marTop w:val="0"/>
      <w:marBottom w:val="0"/>
      <w:divBdr>
        <w:top w:val="none" w:sz="0" w:space="0" w:color="auto"/>
        <w:left w:val="none" w:sz="0" w:space="0" w:color="auto"/>
        <w:bottom w:val="none" w:sz="0" w:space="0" w:color="auto"/>
        <w:right w:val="none" w:sz="0" w:space="0" w:color="auto"/>
      </w:divBdr>
    </w:div>
    <w:div w:id="20657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Family_and_Medical_Leave_Act_of_19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794</Words>
  <Characters>4202</Characters>
  <Application>Microsoft Office Word</Application>
  <DocSecurity>0</DocSecurity>
  <Lines>82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dc:creator>
  <cp:keywords/>
  <dc:description/>
  <cp:lastModifiedBy>Amanda White</cp:lastModifiedBy>
  <cp:revision>2</cp:revision>
  <dcterms:created xsi:type="dcterms:W3CDTF">2025-07-18T17:37:00Z</dcterms:created>
  <dcterms:modified xsi:type="dcterms:W3CDTF">2025-07-18T18:52:00Z</dcterms:modified>
</cp:coreProperties>
</file>